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Табела 5.2.</w:t>
      </w:r>
      <w:r w:rsidDel="00000000" w:rsidR="00000000" w:rsidRPr="00000000">
        <w:rPr>
          <w:rtl w:val="0"/>
        </w:rPr>
        <w:t xml:space="preserve"> Спецификација предмета</w:t>
      </w:r>
    </w:p>
    <w:tbl>
      <w:tblPr>
        <w:tblStyle w:val="Table1"/>
        <w:tblW w:w="10103.0" w:type="dxa"/>
        <w:jc w:val="center"/>
        <w:tblLayout w:type="fixed"/>
        <w:tblLook w:val="0000"/>
      </w:tblPr>
      <w:tblGrid>
        <w:gridCol w:w="3775"/>
        <w:gridCol w:w="2508"/>
        <w:gridCol w:w="12"/>
        <w:gridCol w:w="2034"/>
        <w:gridCol w:w="1774"/>
        <w:tblGridChange w:id="0">
          <w:tblGrid>
            <w:gridCol w:w="3775"/>
            <w:gridCol w:w="2508"/>
            <w:gridCol w:w="12"/>
            <w:gridCol w:w="2034"/>
            <w:gridCol w:w="1774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567"/>
              </w:tabs>
              <w:spacing w:after="40" w:before="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tl w:val="0"/>
              </w:rPr>
              <w:t xml:space="preserve"> Мастер академске студије педагогије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Назив предмета: </w:t>
            </w:r>
            <w:r w:rsidDel="00000000" w:rsidR="00000000" w:rsidRPr="00000000">
              <w:rPr>
                <w:rtl w:val="0"/>
              </w:rPr>
              <w:t xml:space="preserve">Интеркултурална педагогија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567"/>
              </w:tabs>
              <w:spacing w:after="40" w:before="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Наставник/наставници: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0d0d0d"/>
                <w:rtl w:val="0"/>
              </w:rPr>
              <w:t xml:space="preserve">Бисера С. Јевтић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567"/>
              </w:tabs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tl w:val="0"/>
              </w:rPr>
              <w:t xml:space="preserve">Изборни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567"/>
              </w:tabs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Број ЕСПБ: </w:t>
            </w: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567"/>
              </w:tabs>
              <w:spacing w:after="40" w:before="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  <w:t xml:space="preserve"> /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567"/>
              </w:tabs>
              <w:spacing w:after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Упознавање студената са теоријским основама, кључним концептима и савременим приступима интеркултуралног васшитања и образовања. Курс је усмерен на развој интеркултуралних компетенција и оспособљавање студената за примену инклузивних и културно респонзивних приступа у васпитно-образовној пракси. Посебна пажња посвећује се промовисању људских права, демократских вредности, социјалне правде, ненасиља, антидискриминације и поштовања културне различитости.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567"/>
              </w:tabs>
              <w:spacing w:after="60" w:lineRule="auto"/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Након похађаног курса студенти ће бити оспособљени да: разумеју, објасне и критички сагледају основне концепте интеркултуралног васпитања и образовања; разликују и примењују принципе интеркултуралног, инклузивног и културно респонзивног приступа у васпитно-образовној пракси; планирају, реализују и унапређују васпитно-образовни рад у различитим социокултурним контекстима.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Културни плурализам и образовање у савременом друштву;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Мултикултурализам, интеркултурализам и транскултуралност;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Култура, идентитет и различитост у процесима васпитања и образовања;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Интеркултурално васпитање и образовање;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Интеркултурална компетентност: свесност, осетљивост и спретност;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Интеркултурална осетљивост: појам, модели и фактори развоја;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Интеркултурална интеракција: културни шок и баријере у интеркултуралној комуникацији;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Школа као интеркултурална заједница: интеркултурално учење и развој школске културе;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Сарадња школе, породице и локалне заједнице у развоју културно респонзивне педагогије;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Интеркултурална димензија курикулума и наставног процеса;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Образовање за људска права и демократско грађанство;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Културна инклузивност и социјална правда;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Образовање и васпитање националних, етничких, језичких и културних мањина;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Интеркултурални дијалог и вредности интеркултуралног образовања;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Rule="auto"/>
              <w:ind w:left="763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Интеркултуралне и социо-емоционалне компетенције ученика, наставника и педагога.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567"/>
              </w:tabs>
              <w:spacing w:after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На вежбама студенти реализују креативне и практичне задатке усмерене на примену интеркултуралних концепата у образовно-васпитној пракси, активно учествују у осмишљеним индивидуалним и групним активностима и развијају способност критичког промишљања и решавања проблема у контексту културне различитости.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Ужа литературa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21" w:hanging="283.00000000000006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Petrović, D. (2014).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Interkulturalna interakcija i razvoj interkulturalne osetljivosti </w:t>
            </w:r>
            <w:r w:rsidDel="00000000" w:rsidR="00000000" w:rsidRPr="00000000">
              <w:rPr>
                <w:color w:val="000000"/>
                <w:rtl w:val="0"/>
              </w:rPr>
              <w:t xml:space="preserve">(str. 95-146). Institut za psihologiju. 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21" w:hanging="283.00000000000006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Piršl, E., Benjak, M., Diković, M., Jelača, M., &amp; Matošević, A. (2016).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Vodič za interkulturalno učenje </w:t>
            </w:r>
            <w:r w:rsidDel="00000000" w:rsidR="00000000" w:rsidRPr="00000000">
              <w:rPr>
                <w:color w:val="000000"/>
                <w:rtl w:val="0"/>
              </w:rPr>
              <w:t xml:space="preserve">(str. 47-84). Naklada Ljevak. 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21" w:hanging="283.00000000000006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Gay, G. (2018).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Culturally responsive teaching: Theory, research, and practice</w:t>
            </w:r>
            <w:r w:rsidDel="00000000" w:rsidR="00000000" w:rsidRPr="00000000">
              <w:rPr>
                <w:color w:val="000000"/>
                <w:rtl w:val="0"/>
              </w:rPr>
              <w:t xml:space="preserve">. Тeachers College Press. (укупно 65 страна)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21" w:hanging="283.00000000000006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Јевтић,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Б.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(2012).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Педагогија моралности</w:t>
            </w:r>
            <w:r w:rsidDel="00000000" w:rsidR="00000000" w:rsidRPr="00000000">
              <w:rPr>
                <w:color w:val="000000"/>
                <w:rtl w:val="0"/>
              </w:rPr>
              <w:t xml:space="preserve">. Филозофски факултет Ниш. (укупно 42 стране)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21" w:hanging="283.00000000000006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Hrvatić, N. (2007). Interkulturalna pedagogija: nove paradigme.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Pedagogijska istraživanja</w:t>
            </w:r>
            <w:r w:rsidDel="00000000" w:rsidR="00000000" w:rsidRPr="00000000">
              <w:rPr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color w:val="000000"/>
                <w:rtl w:val="0"/>
              </w:rPr>
              <w:t xml:space="preserve">(2), 241-252.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Rule="auto"/>
              <w:ind w:left="621" w:hanging="283.00000000000006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Hrvatić, N., &amp; Sablić, M. (2008). Interkulturalne dimenzije nacionalnog kurikuluma.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Pedagogijska istraživanja</w:t>
            </w:r>
            <w:r w:rsidDel="00000000" w:rsidR="00000000" w:rsidRPr="00000000">
              <w:rPr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color w:val="000000"/>
                <w:rtl w:val="0"/>
              </w:rPr>
              <w:t xml:space="preserve">(2), 197-206.</w:t>
            </w:r>
          </w:p>
          <w:p w:rsidR="00000000" w:rsidDel="00000000" w:rsidP="00000000" w:rsidRDefault="00000000" w:rsidRPr="00000000" w14:paraId="0000004B">
            <w:pPr>
              <w:widowControl w:val="1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Шира литература</w:t>
            </w:r>
          </w:p>
          <w:p w:rsidR="00000000" w:rsidDel="00000000" w:rsidP="00000000" w:rsidRDefault="00000000" w:rsidRPr="00000000" w14:paraId="0000004C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Јевтић,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Б.(2015).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Ретро(пер)спектива (а)социјализације</w:t>
            </w:r>
            <w:r w:rsidDel="00000000" w:rsidR="00000000" w:rsidRPr="00000000">
              <w:rPr>
                <w:color w:val="000000"/>
                <w:rtl w:val="0"/>
              </w:rPr>
              <w:t xml:space="preserve">. Филозофски факултет Ниш. </w:t>
            </w:r>
          </w:p>
          <w:p w:rsidR="00000000" w:rsidDel="00000000" w:rsidP="00000000" w:rsidRDefault="00000000" w:rsidRPr="00000000" w14:paraId="0000004D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Keast, J. (2007).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Religious diversity and intercultural education: a reference book for schools</w:t>
            </w:r>
            <w:r w:rsidDel="00000000" w:rsidR="00000000" w:rsidRPr="00000000">
              <w:rPr>
                <w:color w:val="000000"/>
                <w:rtl w:val="0"/>
              </w:rPr>
              <w:t xml:space="preserve">. Council of Europe.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Bosnić Đurić, A., Đurić, M., &amp; Tomašević, T. (2021).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Isto i različito: Kratki vodič kroz interkulturalno obrazovanje</w:t>
            </w:r>
            <w:r w:rsidDel="00000000" w:rsidR="00000000" w:rsidRPr="00000000">
              <w:rPr>
                <w:color w:val="000000"/>
                <w:rtl w:val="0"/>
              </w:rPr>
              <w:t xml:space="preserve">. Evropski pokret u Srbiji.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Jevtić, B., Mikanović, B., &amp; Milošević, D. (2022). Multikulturelles umfeld und jugendgewalt in der grundschule.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Deutsche internationale Zeitschrift für zeitgenössische Wissenschaft</w:t>
            </w:r>
            <w:r w:rsidDel="00000000" w:rsidR="00000000" w:rsidRPr="00000000">
              <w:rPr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32</w:t>
            </w:r>
            <w:r w:rsidDel="00000000" w:rsidR="00000000" w:rsidRPr="00000000">
              <w:rPr>
                <w:color w:val="000000"/>
                <w:rtl w:val="0"/>
              </w:rPr>
              <w:t xml:space="preserve">, 36-46.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Jevtić, B., &amp; Milošević, D. (2022). The importance of the inclusion of intercultural diversity.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Moldavian Journal for Education and Social Psychology</w:t>
            </w:r>
            <w:r w:rsidDel="00000000" w:rsidR="00000000" w:rsidRPr="00000000">
              <w:rPr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color w:val="000000"/>
                <w:rtl w:val="0"/>
              </w:rPr>
              <w:t xml:space="preserve">(1), 62-69.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Јевтић, Б., и Јелена, П. (2012). Интеркултурално образовање са погледом на будућност. У Б. Димитријевић (ур.),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Наука и савремени универзитет 1</w:t>
            </w:r>
            <w:r w:rsidDel="00000000" w:rsidR="00000000" w:rsidRPr="00000000">
              <w:rPr>
                <w:color w:val="000000"/>
                <w:rtl w:val="0"/>
              </w:rPr>
              <w:t xml:space="preserve"> (стр. 25–36). Филозофски факултет Универзитета у Нишу.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Јевтић, Б. (2013). Мултикултуралност и етичке вредности. У Б. Димитријевић (ур.),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Наука и савремени универзитет 2</w:t>
            </w:r>
            <w:r w:rsidDel="00000000" w:rsidR="00000000" w:rsidRPr="00000000">
              <w:rPr>
                <w:color w:val="000000"/>
                <w:rtl w:val="0"/>
              </w:rPr>
              <w:t xml:space="preserve"> (стр. 110–123). Филозофски факултет Универзитета у Нишу.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Јевтић, Б. (2012). Јачање социјалних компетенција унутар интеркултуралних вршњачких група.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Педагогијска истраживања, 9</w:t>
            </w:r>
            <w:r w:rsidDel="00000000" w:rsidR="00000000" w:rsidRPr="00000000">
              <w:rPr>
                <w:color w:val="000000"/>
                <w:rtl w:val="0"/>
              </w:rPr>
              <w:t xml:space="preserve">(1–2), 103–117.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Bennett, J. M., &amp; Bennett, M. J. (2001). Developing intercultural sensitivity: An integrative approach to global and domestic diversity. In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The Diversity Symposium 2001</w:t>
            </w:r>
            <w:r w:rsidDel="00000000" w:rsidR="00000000" w:rsidRPr="00000000">
              <w:rPr>
                <w:color w:val="000000"/>
                <w:rtl w:val="0"/>
              </w:rPr>
              <w:t xml:space="preserve"> (pp. 147–165). The Diversity Collegium.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Jackson, T. O., &amp; Boutte, G. S. (2018). Exploring culturally relevant/responsive pedagogy as praxis in teacher education.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The New Educator</w:t>
            </w:r>
            <w:r w:rsidDel="00000000" w:rsidR="00000000" w:rsidRPr="00000000">
              <w:rPr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14</w:t>
            </w:r>
            <w:r w:rsidDel="00000000" w:rsidR="00000000" w:rsidRPr="00000000">
              <w:rPr>
                <w:color w:val="000000"/>
                <w:rtl w:val="0"/>
              </w:rPr>
              <w:t xml:space="preserve">(2), 87-90.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bookmarkStart w:colFirst="0" w:colLast="0" w:name="_heading=h.v6uf1zjoew56" w:id="0"/>
            <w:bookmarkEnd w:id="0"/>
            <w:r w:rsidDel="00000000" w:rsidR="00000000" w:rsidRPr="00000000">
              <w:rPr>
                <w:b w:val="1"/>
                <w:bCs w:val="1"/>
                <w:rtl w:val="0"/>
              </w:rPr>
              <w:t xml:space="preserve">Број часова  активне наставе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Теоријска настава: 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Практична настава: 2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567"/>
              </w:tabs>
              <w:spacing w:after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Настава се заснива на примени интерактивних наставних метода и активних облика учења, кроз предавања, дискусије и радионичарски рад. Наставни процес обухвата и искуствено учење, са посебним акцентом на повезивање теоријских садржаја са васпитно-образовном праксом. Студенти се подстичу на (само)рефлексију кроз анализу сопствених искустава и критичко преиспитивање педагошке праксе.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Оцена знања (максимални број поена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Предиспитне обавезе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/>
            </w:pPr>
            <w:r w:rsidDel="00000000" w:rsidR="00000000" w:rsidRPr="00000000">
              <w:rPr>
                <w:rtl w:val="0"/>
              </w:rPr>
              <w:t xml:space="preserve">поена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Завршни испит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567"/>
              </w:tabs>
              <w:spacing w:after="6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leader="none" w:pos="567"/>
              </w:tabs>
              <w:spacing w:after="6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567"/>
              </w:tabs>
              <w:spacing w:after="6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leader="none" w:pos="567"/>
              </w:tabs>
              <w:spacing w:after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leader="none" w:pos="567"/>
              </w:tabs>
              <w:spacing w:after="60" w:lineRule="auto"/>
              <w:rPr/>
            </w:pPr>
            <w:bookmarkStart w:colFirst="0" w:colLast="0" w:name="_heading=h.ng40r4whwlcb" w:id="1"/>
            <w:bookmarkEnd w:id="1"/>
            <w:r w:rsidDel="00000000" w:rsidR="00000000" w:rsidRPr="00000000">
              <w:rPr>
                <w:rtl w:val="0"/>
              </w:rPr>
              <w:t xml:space="preserve">Културна аутобиографија, приказ и анализа (полу)структурисаног интервјуа са припадником културне групе, израда сценарија педагошке радионице и др.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leader="none" w:pos="567"/>
              </w:tabs>
              <w:spacing w:after="60" w:lineRule="auto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leader="none" w:pos="567"/>
              </w:tabs>
              <w:spacing w:after="6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51" w:top="2269" w:left="426" w:right="283" w:header="113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www.filfak.ni.ac.rs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  <w:tbl>
    <w:tblPr>
      <w:tblStyle w:val="Table2"/>
      <w:tblW w:w="9658.0" w:type="dxa"/>
      <w:jc w:val="center"/>
      <w:tblLayout w:type="fixed"/>
      <w:tblLook w:val="0000"/>
    </w:tblPr>
    <w:tblGrid>
      <w:gridCol w:w="1633"/>
      <w:gridCol w:w="6357"/>
      <w:gridCol w:w="1668"/>
      <w:tblGridChange w:id="0">
        <w:tblGrid>
          <w:gridCol w:w="1633"/>
          <w:gridCol w:w="6357"/>
          <w:gridCol w:w="1668"/>
        </w:tblGrid>
      </w:tblGridChange>
    </w:tblGrid>
    <w:tr>
      <w:trPr>
        <w:cantSplit w:val="0"/>
        <w:trHeight w:val="36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8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899795" cy="8997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8997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fffff" w:val="clear"/>
          <w:vAlign w:val="center"/>
        </w:tcPr>
        <w:p w:rsidR="00000000" w:rsidDel="00000000" w:rsidP="00000000" w:rsidRDefault="00000000" w:rsidRPr="00000000" w14:paraId="0000008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Универзитет у Нишу</w:t>
          </w:r>
        </w:p>
        <w:p w:rsidR="00000000" w:rsidDel="00000000" w:rsidP="00000000" w:rsidRDefault="00000000" w:rsidRPr="00000000" w14:paraId="0000008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Филозофски факултет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8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922020" cy="92202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020" cy="92202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67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8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e6e6e6" w:val="clear"/>
          <w:vAlign w:val="center"/>
        </w:tcPr>
        <w:p w:rsidR="00000000" w:rsidDel="00000000" w:rsidP="00000000" w:rsidRDefault="00000000" w:rsidRPr="00000000" w14:paraId="000000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Акредитација студијског програма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8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49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fffff" w:val="clear"/>
          <w:vAlign w:val="center"/>
        </w:tcPr>
        <w:p w:rsidR="00000000" w:rsidDel="00000000" w:rsidP="00000000" w:rsidRDefault="00000000" w:rsidRPr="00000000" w14:paraId="0000008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Мастер академске студије педагогије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bCs w:val="1"/>
      <w:color w:val="4472c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MljpTijBPE/jzAfEEZjfEffdsw==">CgMxLjAyDmgudjZ1ZjF6am9ldzU2Mg5oLm5nNDByNHdod2xjYjgAciExUFhGMnlFbHFnR1d1cEpELXJ1WGRoMjRtMXFCVlhDUW4=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